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BF" w:rsidRDefault="007A62BF" w:rsidP="007A62BF">
      <w:pPr>
        <w:ind w:left="1440" w:hanging="1440"/>
        <w:rPr>
          <w:color w:val="000000"/>
        </w:rPr>
      </w:pPr>
      <w:r w:rsidRPr="00B33217">
        <w:rPr>
          <w:color w:val="000000"/>
        </w:rPr>
        <w:t>Section 6.</w:t>
      </w:r>
      <w:r w:rsidRPr="006B203C">
        <w:rPr>
          <w:color w:val="000000"/>
        </w:rPr>
        <w:t xml:space="preserve"> </w:t>
      </w:r>
      <w:r w:rsidRPr="006B203C">
        <w:rPr>
          <w:color w:val="000000"/>
        </w:rPr>
        <w:tab/>
        <w:t>Insurance</w:t>
      </w:r>
      <w:r>
        <w:rPr>
          <w:color w:val="000000"/>
        </w:rPr>
        <w:t xml:space="preserve"> Requirements </w:t>
      </w:r>
    </w:p>
    <w:p w:rsidR="007A62BF" w:rsidRPr="006B203C" w:rsidRDefault="007A62BF" w:rsidP="007A62BF">
      <w:pPr>
        <w:ind w:left="1440" w:hanging="1440"/>
        <w:rPr>
          <w:color w:val="000000"/>
        </w:rPr>
      </w:pPr>
    </w:p>
    <w:p w:rsidR="007A62BF" w:rsidRPr="006B203C" w:rsidRDefault="007A62BF" w:rsidP="007A62BF">
      <w:pPr>
        <w:rPr>
          <w:color w:val="000000"/>
        </w:rPr>
      </w:pPr>
      <w:r w:rsidRPr="006B203C">
        <w:rPr>
          <w:color w:val="000000"/>
        </w:rPr>
        <w:t xml:space="preserve">Before work begins, </w:t>
      </w:r>
      <w:r>
        <w:rPr>
          <w:color w:val="000000"/>
        </w:rPr>
        <w:t xml:space="preserve">the </w:t>
      </w:r>
      <w:r w:rsidRPr="006B203C">
        <w:rPr>
          <w:color w:val="000000"/>
        </w:rPr>
        <w:t>Contractor shall procure from a reputable insurance company authorized to do business in the State of North Carolina the following insurance policies that provide (at a minimum) the following coverage:</w:t>
      </w:r>
    </w:p>
    <w:p w:rsidR="007A62BF" w:rsidRPr="006B203C" w:rsidRDefault="007A62BF" w:rsidP="007A62BF">
      <w:pPr>
        <w:rPr>
          <w:color w:val="000000"/>
        </w:rPr>
      </w:pPr>
    </w:p>
    <w:p w:rsidR="007A62BF" w:rsidRPr="006B203C" w:rsidRDefault="007A62BF" w:rsidP="007A62BF">
      <w:pPr>
        <w:numPr>
          <w:ilvl w:val="0"/>
          <w:numId w:val="1"/>
        </w:numPr>
        <w:tabs>
          <w:tab w:val="left" w:pos="1411"/>
          <w:tab w:val="right" w:pos="8017"/>
        </w:tabs>
        <w:jc w:val="both"/>
        <w:rPr>
          <w:color w:val="000000"/>
        </w:rPr>
      </w:pPr>
      <w:r w:rsidRPr="006B203C">
        <w:rPr>
          <w:color w:val="000000"/>
        </w:rPr>
        <w:t xml:space="preserve">Commercial General Liability </w:t>
      </w:r>
      <w:r w:rsidRPr="006B203C">
        <w:rPr>
          <w:color w:val="000000"/>
        </w:rPr>
        <w:noBreakHyphen/>
        <w:t xml:space="preserve"> $1,000,000 per occurrence combined single limit with a $2,000,000 annual aggregate for bodily injury liability and property damage liability, including premises and/or operations, independent contractors, products and/or completed operations, broad form property damage and </w:t>
      </w:r>
      <w:r>
        <w:rPr>
          <w:color w:val="000000"/>
        </w:rPr>
        <w:t>commercial umbrella</w:t>
      </w:r>
      <w:r w:rsidRPr="006B203C">
        <w:rPr>
          <w:color w:val="000000"/>
        </w:rPr>
        <w:t xml:space="preserve"> coverage, and a contractual liability endorsement.</w:t>
      </w:r>
    </w:p>
    <w:p w:rsidR="007A62BF" w:rsidRPr="006B203C" w:rsidRDefault="007A62BF" w:rsidP="007A62BF">
      <w:pPr>
        <w:tabs>
          <w:tab w:val="left" w:pos="1411"/>
          <w:tab w:val="right" w:pos="8017"/>
        </w:tabs>
        <w:ind w:left="720"/>
        <w:jc w:val="both"/>
        <w:rPr>
          <w:color w:val="000000"/>
        </w:rPr>
      </w:pPr>
    </w:p>
    <w:p w:rsidR="007A62BF" w:rsidRPr="006B203C" w:rsidRDefault="007A62BF" w:rsidP="007A62BF">
      <w:pPr>
        <w:numPr>
          <w:ilvl w:val="0"/>
          <w:numId w:val="1"/>
        </w:numPr>
        <w:tabs>
          <w:tab w:val="left" w:pos="1441"/>
          <w:tab w:val="right" w:pos="6950"/>
        </w:tabs>
        <w:jc w:val="both"/>
        <w:rPr>
          <w:color w:val="000000"/>
        </w:rPr>
      </w:pPr>
      <w:r>
        <w:rPr>
          <w:color w:val="000000"/>
        </w:rPr>
        <w:t xml:space="preserve">Commercial </w:t>
      </w:r>
      <w:r w:rsidRPr="006B203C">
        <w:rPr>
          <w:color w:val="000000"/>
        </w:rPr>
        <w:t xml:space="preserve">Auto Policy </w:t>
      </w:r>
      <w:r w:rsidRPr="006B203C">
        <w:rPr>
          <w:color w:val="000000"/>
        </w:rPr>
        <w:noBreakHyphen/>
        <w:t xml:space="preserve"> $</w:t>
      </w:r>
      <w:r>
        <w:rPr>
          <w:color w:val="000000"/>
        </w:rPr>
        <w:t>1,0</w:t>
      </w:r>
      <w:r w:rsidRPr="006B203C">
        <w:rPr>
          <w:color w:val="000000"/>
        </w:rPr>
        <w:t>00,000 each occurrence combined for bodily injury liability and property damage liability, including owned vehicles, hired and non</w:t>
      </w:r>
      <w:r w:rsidRPr="006B203C">
        <w:rPr>
          <w:color w:val="000000"/>
        </w:rPr>
        <w:noBreakHyphen/>
        <w:t>owned vehicles, and employee non-ownership.</w:t>
      </w:r>
    </w:p>
    <w:p w:rsidR="007A62BF" w:rsidRPr="006B203C" w:rsidRDefault="007A62BF" w:rsidP="007A62BF">
      <w:pPr>
        <w:pStyle w:val="ListParagraph"/>
        <w:rPr>
          <w:color w:val="000000"/>
        </w:rPr>
      </w:pPr>
    </w:p>
    <w:p w:rsidR="007A62BF" w:rsidRPr="006B203C" w:rsidRDefault="007A62BF" w:rsidP="007A62BF">
      <w:pPr>
        <w:numPr>
          <w:ilvl w:val="0"/>
          <w:numId w:val="1"/>
        </w:numPr>
        <w:tabs>
          <w:tab w:val="left" w:pos="1440"/>
          <w:tab w:val="right" w:pos="6948"/>
        </w:tabs>
        <w:jc w:val="both"/>
        <w:rPr>
          <w:color w:val="000000"/>
        </w:rPr>
      </w:pPr>
      <w:r w:rsidRPr="006B203C">
        <w:rPr>
          <w:color w:val="000000"/>
        </w:rPr>
        <w:t>Worker's Compensation and Employers' Liability – coverage for all employees to the statutory limits in compliance with state and federal law; employer's liability of $</w:t>
      </w:r>
      <w:r>
        <w:rPr>
          <w:color w:val="000000"/>
        </w:rPr>
        <w:t>5</w:t>
      </w:r>
      <w:r w:rsidRPr="006B203C">
        <w:rPr>
          <w:color w:val="000000"/>
        </w:rPr>
        <w:t>00,000 each accident; $</w:t>
      </w:r>
      <w:r>
        <w:rPr>
          <w:color w:val="000000"/>
        </w:rPr>
        <w:t>5</w:t>
      </w:r>
      <w:r w:rsidRPr="006B203C">
        <w:rPr>
          <w:color w:val="000000"/>
        </w:rPr>
        <w:t>00,000 bodily injury by disease each employee; $500,000 bodily injury by disease policy limit.</w:t>
      </w:r>
    </w:p>
    <w:p w:rsidR="007A62BF" w:rsidRPr="006B203C" w:rsidRDefault="007A62BF" w:rsidP="007A62BF">
      <w:pPr>
        <w:tabs>
          <w:tab w:val="left" w:pos="1440"/>
          <w:tab w:val="right" w:pos="6948"/>
        </w:tabs>
        <w:ind w:left="1080" w:hanging="360"/>
        <w:rPr>
          <w:color w:val="000000"/>
        </w:rPr>
      </w:pPr>
    </w:p>
    <w:p w:rsidR="007A62BF" w:rsidRPr="006B203C" w:rsidRDefault="007A62BF" w:rsidP="007A62BF">
      <w:pPr>
        <w:pStyle w:val="BodyText"/>
        <w:rPr>
          <w:rFonts w:ascii="Times New Roman" w:hAnsi="Times New Roman"/>
          <w:color w:val="000000"/>
          <w:szCs w:val="24"/>
        </w:rPr>
      </w:pPr>
      <w:r w:rsidRPr="006B203C">
        <w:rPr>
          <w:rFonts w:ascii="Times New Roman" w:hAnsi="Times New Roman"/>
          <w:color w:val="000000"/>
          <w:szCs w:val="24"/>
        </w:rPr>
        <w:t xml:space="preserve">The Authority shall be named as an additional insured on the contractor’s </w:t>
      </w:r>
      <w:r>
        <w:rPr>
          <w:rFonts w:ascii="Times New Roman" w:hAnsi="Times New Roman"/>
          <w:color w:val="000000"/>
          <w:szCs w:val="24"/>
        </w:rPr>
        <w:t>commercial</w:t>
      </w:r>
      <w:r w:rsidRPr="006B203C">
        <w:rPr>
          <w:rFonts w:ascii="Times New Roman" w:hAnsi="Times New Roman"/>
          <w:color w:val="000000"/>
          <w:szCs w:val="24"/>
        </w:rPr>
        <w:t xml:space="preserve"> general liability</w:t>
      </w:r>
      <w:r>
        <w:rPr>
          <w:rFonts w:ascii="Times New Roman" w:hAnsi="Times New Roman"/>
          <w:color w:val="000000"/>
          <w:szCs w:val="24"/>
        </w:rPr>
        <w:t xml:space="preserve"> and</w:t>
      </w:r>
      <w:r w:rsidRPr="006B203C">
        <w:rPr>
          <w:rFonts w:ascii="Times New Roman" w:hAnsi="Times New Roman"/>
          <w:color w:val="000000"/>
          <w:szCs w:val="24"/>
        </w:rPr>
        <w:t xml:space="preserve"> business auto liability. Current, valid insurance meeting the requirements shall be maintained during the entire duration of </w:t>
      </w:r>
      <w:r>
        <w:rPr>
          <w:rFonts w:ascii="Times New Roman" w:hAnsi="Times New Roman"/>
          <w:color w:val="000000"/>
          <w:szCs w:val="24"/>
        </w:rPr>
        <w:t>the Contract</w:t>
      </w:r>
      <w:r w:rsidRPr="006B203C">
        <w:rPr>
          <w:rFonts w:ascii="Times New Roman" w:hAnsi="Times New Roman"/>
          <w:color w:val="000000"/>
          <w:szCs w:val="24"/>
        </w:rPr>
        <w:t xml:space="preserve">. Renewal certificates shall be sent to </w:t>
      </w:r>
      <w:r>
        <w:rPr>
          <w:rFonts w:ascii="Times New Roman" w:hAnsi="Times New Roman"/>
          <w:color w:val="000000"/>
          <w:szCs w:val="24"/>
        </w:rPr>
        <w:t xml:space="preserve">the </w:t>
      </w:r>
      <w:r w:rsidRPr="006B203C">
        <w:rPr>
          <w:rFonts w:ascii="Times New Roman" w:hAnsi="Times New Roman"/>
          <w:color w:val="000000"/>
          <w:szCs w:val="24"/>
        </w:rPr>
        <w:t xml:space="preserve">Authority thirty (30) days prior to any expiration date. </w:t>
      </w:r>
      <w:r>
        <w:rPr>
          <w:rFonts w:ascii="Times New Roman" w:hAnsi="Times New Roman"/>
          <w:color w:val="000000"/>
          <w:szCs w:val="24"/>
        </w:rPr>
        <w:t xml:space="preserve">The Authority shall be provided </w:t>
      </w:r>
      <w:r w:rsidRPr="006B203C">
        <w:rPr>
          <w:rFonts w:ascii="Times New Roman" w:hAnsi="Times New Roman"/>
          <w:color w:val="000000"/>
          <w:szCs w:val="24"/>
        </w:rPr>
        <w:t xml:space="preserve">written notification in the event of cancellation or modification by either Contractor or Contractor's insurer of any coverage required </w:t>
      </w:r>
      <w:r>
        <w:rPr>
          <w:rFonts w:ascii="Times New Roman" w:hAnsi="Times New Roman"/>
          <w:color w:val="000000"/>
          <w:szCs w:val="24"/>
        </w:rPr>
        <w:t>under</w:t>
      </w:r>
      <w:r w:rsidRPr="006B203C">
        <w:rPr>
          <w:rFonts w:ascii="Times New Roman" w:hAnsi="Times New Roman"/>
          <w:color w:val="000000"/>
          <w:szCs w:val="24"/>
        </w:rPr>
        <w:t xml:space="preserve"> </w:t>
      </w:r>
      <w:r>
        <w:rPr>
          <w:rFonts w:ascii="Times New Roman" w:hAnsi="Times New Roman"/>
          <w:color w:val="000000"/>
          <w:szCs w:val="24"/>
        </w:rPr>
        <w:t>the Contract no less than</w:t>
      </w:r>
      <w:r w:rsidRPr="006B203C">
        <w:rPr>
          <w:rFonts w:ascii="Times New Roman" w:hAnsi="Times New Roman"/>
          <w:color w:val="000000"/>
          <w:szCs w:val="24"/>
        </w:rPr>
        <w:t xml:space="preserve"> thirty (30) days prior to </w:t>
      </w:r>
      <w:r>
        <w:rPr>
          <w:rFonts w:ascii="Times New Roman" w:hAnsi="Times New Roman"/>
          <w:color w:val="000000"/>
          <w:szCs w:val="24"/>
        </w:rPr>
        <w:t xml:space="preserve">such </w:t>
      </w:r>
      <w:r w:rsidRPr="006B203C">
        <w:rPr>
          <w:rFonts w:ascii="Times New Roman" w:hAnsi="Times New Roman"/>
          <w:color w:val="000000"/>
          <w:szCs w:val="24"/>
        </w:rPr>
        <w:t>cancellation or modification.</w:t>
      </w:r>
    </w:p>
    <w:p w:rsidR="007A62BF" w:rsidRPr="006B203C" w:rsidRDefault="007A62BF" w:rsidP="007A62BF">
      <w:pPr>
        <w:jc w:val="both"/>
        <w:rPr>
          <w:color w:val="000000"/>
        </w:rPr>
      </w:pPr>
    </w:p>
    <w:p w:rsidR="007A62BF" w:rsidRPr="006B203C" w:rsidRDefault="007A62BF" w:rsidP="007A62BF">
      <w:pPr>
        <w:jc w:val="both"/>
        <w:rPr>
          <w:color w:val="000000"/>
        </w:rPr>
      </w:pPr>
      <w:r>
        <w:rPr>
          <w:color w:val="000000"/>
        </w:rPr>
        <w:t xml:space="preserve">The </w:t>
      </w:r>
      <w:r w:rsidRPr="006B203C">
        <w:rPr>
          <w:color w:val="000000"/>
        </w:rPr>
        <w:t xml:space="preserve">Contractor shall furnish </w:t>
      </w:r>
      <w:r>
        <w:rPr>
          <w:color w:val="000000"/>
        </w:rPr>
        <w:t xml:space="preserve">the </w:t>
      </w:r>
      <w:r w:rsidRPr="006B203C">
        <w:rPr>
          <w:color w:val="000000"/>
        </w:rPr>
        <w:t>Authority with a Certificate(s) of Insurance evidencing the coverage required here</w:t>
      </w:r>
      <w:r>
        <w:rPr>
          <w:color w:val="000000"/>
        </w:rPr>
        <w:t>under</w:t>
      </w:r>
      <w:r w:rsidRPr="006B203C">
        <w:rPr>
          <w:color w:val="000000"/>
        </w:rPr>
        <w:t>. It shall be unacceptable for any Certificate of Insurance to contain language or wording to the effect that the insurer shall have no liability for failure to provide the prior notices required here</w:t>
      </w:r>
      <w:r>
        <w:rPr>
          <w:color w:val="000000"/>
        </w:rPr>
        <w:t>under</w:t>
      </w:r>
      <w:r w:rsidRPr="006B203C">
        <w:rPr>
          <w:color w:val="000000"/>
        </w:rPr>
        <w:t>.</w:t>
      </w:r>
    </w:p>
    <w:p w:rsidR="007A62BF" w:rsidRPr="006B203C" w:rsidRDefault="007A62BF" w:rsidP="007A62BF">
      <w:pPr>
        <w:jc w:val="both"/>
        <w:rPr>
          <w:color w:val="000000"/>
        </w:rPr>
      </w:pPr>
    </w:p>
    <w:p w:rsidR="007A62BF" w:rsidRPr="006B203C" w:rsidRDefault="007A62BF" w:rsidP="007A62BF">
      <w:pPr>
        <w:pStyle w:val="BodyText"/>
        <w:rPr>
          <w:rFonts w:ascii="Times New Roman" w:hAnsi="Times New Roman"/>
          <w:color w:val="000000"/>
          <w:szCs w:val="24"/>
        </w:rPr>
      </w:pPr>
      <w:r w:rsidRPr="006B203C">
        <w:rPr>
          <w:rFonts w:ascii="Times New Roman" w:hAnsi="Times New Roman"/>
          <w:color w:val="000000"/>
          <w:szCs w:val="24"/>
        </w:rPr>
        <w:t xml:space="preserve">It shall be the responsibility of </w:t>
      </w:r>
      <w:r>
        <w:rPr>
          <w:rFonts w:ascii="Times New Roman" w:hAnsi="Times New Roman"/>
          <w:color w:val="000000"/>
          <w:szCs w:val="24"/>
        </w:rPr>
        <w:t xml:space="preserve">the </w:t>
      </w:r>
      <w:r w:rsidRPr="006B203C">
        <w:rPr>
          <w:rFonts w:ascii="Times New Roman" w:hAnsi="Times New Roman"/>
          <w:color w:val="000000"/>
          <w:szCs w:val="24"/>
        </w:rPr>
        <w:t>Contractor to insure that any agreements between Contractor and sub</w:t>
      </w:r>
      <w:r w:rsidRPr="006B203C">
        <w:rPr>
          <w:rFonts w:ascii="Times New Roman" w:hAnsi="Times New Roman"/>
          <w:color w:val="000000"/>
          <w:szCs w:val="24"/>
        </w:rPr>
        <w:noBreakHyphen/>
        <w:t xml:space="preserve">contractors contain the same insurance requirements as set forth </w:t>
      </w:r>
      <w:r>
        <w:rPr>
          <w:rFonts w:ascii="Times New Roman" w:hAnsi="Times New Roman"/>
          <w:color w:val="000000"/>
          <w:szCs w:val="24"/>
        </w:rPr>
        <w:t>in the Contract</w:t>
      </w:r>
      <w:r w:rsidRPr="006B203C">
        <w:rPr>
          <w:rFonts w:ascii="Times New Roman" w:hAnsi="Times New Roman"/>
          <w:color w:val="000000"/>
          <w:szCs w:val="24"/>
        </w:rPr>
        <w:t>.</w:t>
      </w:r>
    </w:p>
    <w:p w:rsidR="007A62BF" w:rsidRPr="006B203C" w:rsidRDefault="007A62BF" w:rsidP="007A62BF">
      <w:pPr>
        <w:pStyle w:val="BodyText"/>
        <w:rPr>
          <w:rFonts w:ascii="Times New Roman" w:hAnsi="Times New Roman"/>
          <w:color w:val="000000"/>
          <w:szCs w:val="24"/>
        </w:rPr>
      </w:pPr>
    </w:p>
    <w:p w:rsidR="00F705D1" w:rsidRDefault="00F705D1">
      <w:bookmarkStart w:id="0" w:name="_GoBack"/>
      <w:bookmarkEnd w:id="0"/>
    </w:p>
    <w:sectPr w:rsidR="00F70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D7A76"/>
    <w:multiLevelType w:val="hybridMultilevel"/>
    <w:tmpl w:val="BD1C677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BF"/>
    <w:rsid w:val="007A62BF"/>
    <w:rsid w:val="00F7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7EBA5-CB53-4FDF-91E5-1652334E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62BF"/>
    <w:rPr>
      <w:rFonts w:ascii="Arial" w:hAnsi="Arial"/>
      <w:szCs w:val="20"/>
    </w:rPr>
  </w:style>
  <w:style w:type="character" w:customStyle="1" w:styleId="BodyTextChar">
    <w:name w:val="Body Text Char"/>
    <w:basedOn w:val="DefaultParagraphFont"/>
    <w:link w:val="BodyText"/>
    <w:rsid w:val="007A62BF"/>
    <w:rPr>
      <w:rFonts w:ascii="Arial" w:eastAsia="Times New Roman" w:hAnsi="Arial" w:cs="Times New Roman"/>
      <w:sz w:val="24"/>
      <w:szCs w:val="20"/>
    </w:rPr>
  </w:style>
  <w:style w:type="paragraph" w:styleId="ListParagraph">
    <w:name w:val="List Paragraph"/>
    <w:basedOn w:val="Normal"/>
    <w:uiPriority w:val="34"/>
    <w:qFormat/>
    <w:rsid w:val="007A62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Chauntrell Burns</dc:creator>
  <cp:keywords/>
  <dc:description/>
  <cp:lastModifiedBy>Chauntrell Burns</cp:lastModifiedBy>
  <cp:revision>1</cp:revision>
  <dcterms:created xsi:type="dcterms:W3CDTF">2019-01-18T20:38:00Z</dcterms:created>
  <dcterms:modified xsi:type="dcterms:W3CDTF">2019-01-18T20:39:00Z</dcterms:modified>
</cp:coreProperties>
</file>